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60" w:lineRule="exact"/>
        <w:ind w:firstLine="441" w:firstLineChars="100"/>
        <w:jc w:val="center"/>
        <w:rPr>
          <w:rFonts w:hint="eastAsia" w:ascii="宋体" w:hAnsi="宋体" w:cs="Times New Roman"/>
          <w:b/>
          <w:color w:val="00000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宋体" w:hAnsi="宋体" w:cs="Times New Roman"/>
          <w:b/>
          <w:color w:val="000000"/>
          <w:sz w:val="44"/>
          <w:szCs w:val="44"/>
          <w:lang w:val="en-US" w:eastAsia="zh-CN"/>
        </w:rPr>
        <w:t xml:space="preserve"> 365中心办事大厅“难事办理”窗口设置运行规则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left="2560" w:leftChars="0" w:firstLine="0" w:firstLineChars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总  则</w:t>
      </w:r>
    </w:p>
    <w:p>
      <w:pPr>
        <w:numPr>
          <w:ilvl w:val="0"/>
          <w:numId w:val="2"/>
        </w:numPr>
        <w:ind w:firstLine="640" w:firstLineChars="200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根据县委要求，设立“难事办理”窗口，</w:t>
      </w: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窗口数量暂设1个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第二条  主要职责：具体负责“难事办理”窗口的日常管理工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作，受理难事，组织协调各部门解决难事。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ind w:left="2560" w:leftChars="0" w:firstLine="0" w:firstLineChars="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受理范围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第三条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企业群众等各类主体在线上或线下提交申请材料后，未能实现成功受理的事项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第四条 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部门乡镇推送的无法受理或审批事项；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第五条 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最多跑一次办不成窗口无法办结事项；</w:t>
      </w:r>
    </w:p>
    <w:p>
      <w:pPr>
        <w:ind w:firstLine="640" w:firstLineChars="200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第六条 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年度县重点项目、招商引资落地项目审批事项。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第七条  </w:t>
      </w: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信访事项、企业群众之间的纠纷、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未授权进县行政服务大厅办理的事项</w:t>
      </w: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等不予受理。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numPr>
          <w:ilvl w:val="0"/>
          <w:numId w:val="1"/>
        </w:numPr>
        <w:ind w:left="2560" w:leftChars="0" w:firstLine="0"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运行规则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第八条 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窗口人员设AB岗</w:t>
      </w:r>
      <w:r>
        <w:rPr>
          <w:rFonts w:ascii="仿宋" w:hAnsi="仿宋" w:eastAsia="仿宋" w:cs="Times New Roman"/>
          <w:sz w:val="32"/>
          <w:szCs w:val="32"/>
        </w:rPr>
        <w:t>。</w:t>
      </w:r>
      <w:r>
        <w:rPr>
          <w:rFonts w:hint="eastAsia" w:ascii="仿宋" w:hAnsi="仿宋" w:eastAsia="仿宋"/>
          <w:sz w:val="32"/>
          <w:szCs w:val="32"/>
          <w:lang w:eastAsia="zh-CN"/>
        </w:rPr>
        <w:t>窗口人员</w:t>
      </w:r>
      <w:r>
        <w:rPr>
          <w:rFonts w:ascii="仿宋" w:hAnsi="仿宋" w:eastAsia="仿宋"/>
          <w:sz w:val="32"/>
          <w:szCs w:val="32"/>
        </w:rPr>
        <w:t>负</w:t>
      </w:r>
      <w:r>
        <w:rPr>
          <w:rFonts w:ascii="仿宋" w:hAnsi="仿宋" w:eastAsia="仿宋"/>
          <w:color w:val="FFF7FF"/>
          <w:spacing w:val="-20"/>
          <w:w w:val="1"/>
          <w:sz w:val="32"/>
          <w:szCs w:val="32"/>
        </w:rPr>
        <w:t>责</w:t>
      </w:r>
      <w:r>
        <w:rPr>
          <w:rFonts w:ascii="仿宋" w:hAnsi="仿宋" w:eastAsia="仿宋"/>
          <w:sz w:val="32"/>
          <w:szCs w:val="32"/>
        </w:rPr>
        <w:t>责对各类</w:t>
      </w:r>
      <w:r>
        <w:rPr>
          <w:rFonts w:hint="eastAsia" w:ascii="仿宋" w:hAnsi="仿宋" w:eastAsia="仿宋"/>
          <w:sz w:val="32"/>
          <w:szCs w:val="32"/>
          <w:lang w:eastAsia="zh-CN"/>
        </w:rPr>
        <w:t>难事</w:t>
      </w:r>
      <w:r>
        <w:rPr>
          <w:rFonts w:ascii="仿宋" w:hAnsi="仿宋" w:eastAsia="仿宋"/>
          <w:sz w:val="32"/>
          <w:szCs w:val="32"/>
        </w:rPr>
        <w:t>，进</w:t>
      </w:r>
      <w:r>
        <w:rPr>
          <w:rFonts w:ascii="仿宋" w:hAnsi="仿宋" w:eastAsia="仿宋"/>
          <w:color w:val="FFF7FF"/>
          <w:spacing w:val="-20"/>
          <w:w w:val="1"/>
          <w:sz w:val="32"/>
          <w:szCs w:val="32"/>
        </w:rPr>
        <w:t>行</w:t>
      </w:r>
      <w:r>
        <w:rPr>
          <w:rFonts w:ascii="仿宋" w:hAnsi="仿宋" w:eastAsia="仿宋"/>
          <w:sz w:val="32"/>
          <w:szCs w:val="32"/>
        </w:rPr>
        <w:t>行</w:t>
      </w:r>
      <w:r>
        <w:rPr>
          <w:rFonts w:hint="eastAsia" w:ascii="仿宋" w:hAnsi="仿宋" w:eastAsia="仿宋"/>
          <w:sz w:val="32"/>
          <w:szCs w:val="32"/>
          <w:lang w:eastAsia="zh-CN"/>
        </w:rPr>
        <w:t>登记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sz w:val="32"/>
          <w:szCs w:val="32"/>
          <w:lang w:eastAsia="zh-CN"/>
        </w:rPr>
        <w:t>分析</w:t>
      </w:r>
      <w:r>
        <w:rPr>
          <w:rFonts w:ascii="仿宋" w:hAnsi="仿宋" w:eastAsia="仿宋"/>
          <w:sz w:val="32"/>
          <w:szCs w:val="32"/>
        </w:rPr>
        <w:t>、</w:t>
      </w:r>
      <w:r>
        <w:rPr>
          <w:rFonts w:ascii="仿宋" w:hAnsi="仿宋" w:eastAsia="仿宋"/>
          <w:color w:val="FFF7FF"/>
          <w:spacing w:val="-20"/>
          <w:w w:val="1"/>
          <w:sz w:val="32"/>
          <w:szCs w:val="32"/>
        </w:rPr>
        <w:t>归</w:t>
      </w:r>
      <w:r>
        <w:rPr>
          <w:rFonts w:ascii="仿宋" w:hAnsi="仿宋" w:eastAsia="仿宋"/>
          <w:sz w:val="32"/>
          <w:szCs w:val="32"/>
        </w:rPr>
        <w:t>归档、移交等工作。</w:t>
      </w:r>
      <w:r>
        <w:rPr>
          <w:rFonts w:hint="eastAsia" w:ascii="仿宋" w:hAnsi="仿宋" w:eastAsia="仿宋"/>
          <w:sz w:val="32"/>
          <w:szCs w:val="32"/>
          <w:lang w:eastAsia="zh-CN"/>
        </w:rPr>
        <w:t>登记</w:t>
      </w:r>
      <w:r>
        <w:rPr>
          <w:rFonts w:ascii="仿宋" w:hAnsi="仿宋" w:eastAsia="仿宋"/>
          <w:sz w:val="32"/>
          <w:szCs w:val="32"/>
        </w:rPr>
        <w:t>时，</w:t>
      </w:r>
      <w:r>
        <w:rPr>
          <w:rFonts w:hint="eastAsia" w:ascii="仿宋" w:hAnsi="仿宋" w:eastAsia="仿宋"/>
          <w:sz w:val="32"/>
          <w:szCs w:val="32"/>
          <w:lang w:eastAsia="zh-CN"/>
        </w:rPr>
        <w:t>窗口</w:t>
      </w:r>
      <w:r>
        <w:rPr>
          <w:rFonts w:ascii="仿宋" w:hAnsi="仿宋" w:eastAsia="仿宋"/>
          <w:color w:val="FFF7FF"/>
          <w:spacing w:val="-20"/>
          <w:w w:val="1"/>
          <w:sz w:val="32"/>
          <w:szCs w:val="32"/>
        </w:rPr>
        <w:t>人</w:t>
      </w:r>
      <w:r>
        <w:rPr>
          <w:rFonts w:ascii="仿宋" w:hAnsi="仿宋" w:eastAsia="仿宋"/>
          <w:sz w:val="32"/>
          <w:szCs w:val="32"/>
        </w:rPr>
        <w:t>人员对</w:t>
      </w:r>
      <w:r>
        <w:rPr>
          <w:rFonts w:hint="eastAsia" w:ascii="仿宋" w:hAnsi="仿宋" w:eastAsia="仿宋"/>
          <w:sz w:val="32"/>
          <w:szCs w:val="32"/>
          <w:lang w:eastAsia="zh-CN"/>
        </w:rPr>
        <w:t>办理对象姓名、联系电话、情况</w:t>
      </w:r>
      <w:r>
        <w:rPr>
          <w:rFonts w:ascii="仿宋" w:hAnsi="仿宋" w:eastAsia="仿宋"/>
          <w:sz w:val="32"/>
          <w:szCs w:val="32"/>
        </w:rPr>
        <w:t>核对无误后</w:t>
      </w:r>
      <w:r>
        <w:rPr>
          <w:rFonts w:ascii="仿宋" w:hAnsi="仿宋" w:eastAsia="仿宋"/>
          <w:color w:val="FFF7FF"/>
          <w:spacing w:val="-20"/>
          <w:w w:val="1"/>
          <w:sz w:val="32"/>
          <w:szCs w:val="32"/>
        </w:rPr>
        <w:t>，</w:t>
      </w:r>
      <w:r>
        <w:rPr>
          <w:rFonts w:ascii="仿宋" w:hAnsi="仿宋" w:eastAsia="仿宋"/>
          <w:sz w:val="32"/>
          <w:szCs w:val="32"/>
        </w:rPr>
        <w:t>，履行签收手续，并对</w:t>
      </w:r>
      <w:r>
        <w:rPr>
          <w:rFonts w:ascii="仿宋" w:hAnsi="仿宋" w:eastAsia="仿宋"/>
          <w:color w:val="FFF7FF"/>
          <w:spacing w:val="-20"/>
          <w:w w:val="1"/>
          <w:sz w:val="32"/>
          <w:szCs w:val="32"/>
        </w:rPr>
        <w:t>文</w:t>
      </w:r>
      <w:r>
        <w:rPr>
          <w:rFonts w:hint="eastAsia" w:ascii="仿宋" w:hAnsi="仿宋" w:eastAsia="仿宋"/>
          <w:sz w:val="32"/>
          <w:szCs w:val="32"/>
          <w:lang w:eastAsia="zh-CN"/>
        </w:rPr>
        <w:t>受理的材料</w:t>
      </w:r>
      <w:r>
        <w:rPr>
          <w:rFonts w:ascii="仿宋" w:hAnsi="仿宋" w:eastAsia="仿宋"/>
          <w:sz w:val="32"/>
          <w:szCs w:val="32"/>
        </w:rPr>
        <w:t>逐一进行登记，</w:t>
      </w:r>
      <w:r>
        <w:rPr>
          <w:rFonts w:ascii="仿宋" w:hAnsi="仿宋" w:eastAsia="仿宋" w:cs="Times New Roman"/>
          <w:sz w:val="32"/>
          <w:szCs w:val="32"/>
        </w:rPr>
        <w:t>及时时</w:t>
      </w: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与相关部门沟通协调，并将相关情况反馈给诉求人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第九条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对于应办未办事项，需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要求部门在</w:t>
      </w: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限定时间内解决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第十条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对于确实无法办理的事项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，即时反馈领导小组（由授权到县365行政服务大厅事项的部门分管领导参加）由各部门窗口负责人作为专家解释该事项的办理存在的问题。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第十一条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若该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事项各部门窗口负责人认为没问题，由最后办理部门作为牵头部门负责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。</w:t>
      </w:r>
    </w:p>
    <w:p>
      <w:pPr>
        <w:ind w:firstLine="640" w:firstLineChars="200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第十二条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若该事项有部门窗口负责人认为存在很多问题的，由存在问题最多的部门作为牵头部门负责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第十三条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/>
          <w:sz w:val="32"/>
          <w:szCs w:val="32"/>
          <w:lang w:eastAsia="zh-CN"/>
        </w:rPr>
        <w:t>反馈“难事”</w:t>
      </w:r>
      <w:r>
        <w:rPr>
          <w:rFonts w:ascii="仿宋" w:hAnsi="仿宋" w:eastAsia="仿宋"/>
          <w:sz w:val="32"/>
          <w:szCs w:val="32"/>
        </w:rPr>
        <w:t>必须及时，</w:t>
      </w:r>
      <w:r>
        <w:rPr>
          <w:rFonts w:hint="eastAsia" w:ascii="仿宋" w:hAnsi="仿宋" w:eastAsia="仿宋"/>
          <w:sz w:val="32"/>
          <w:szCs w:val="32"/>
          <w:lang w:eastAsia="zh-CN"/>
        </w:rPr>
        <w:t>登记事项</w:t>
      </w:r>
      <w:r>
        <w:rPr>
          <w:rFonts w:ascii="仿宋" w:hAnsi="仿宋" w:eastAsia="仿宋"/>
          <w:sz w:val="32"/>
          <w:szCs w:val="32"/>
        </w:rPr>
        <w:t>不得积压。</w:t>
      </w:r>
    </w:p>
    <w:p>
      <w:pPr>
        <w:ind w:firstLine="640" w:firstLineChars="200"/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第十四条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建立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“难事”事项处理进度跟踪台账</w:t>
      </w:r>
      <w:r>
        <w:rPr>
          <w:rFonts w:hint="default" w:ascii="仿宋" w:hAnsi="仿宋" w:eastAsia="仿宋" w:cs="Times New Roman"/>
          <w:sz w:val="32"/>
          <w:szCs w:val="32"/>
          <w:lang w:val="en-US" w:eastAsia="zh-CN"/>
        </w:rPr>
        <w:t>，窗口人员将企业群众反映的问题登记在册，并按职责进行分类，形成交办单发给相关乡镇（街道）、部门限期反馈</w:t>
      </w:r>
      <w:r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 w:bidi="ar-SA"/>
        </w:rPr>
        <w:t>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p>
      <w:pPr>
        <w:numPr>
          <w:ilvl w:val="0"/>
          <w:numId w:val="0"/>
        </w:numPr>
        <w:rPr>
          <w:rFonts w:ascii="仿宋" w:hAnsi="仿宋" w:eastAsia="仿宋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6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/>
      <w:jc w:val="right"/>
    </w:pP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PAGE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NUMPAGES</w:instrText>
    </w:r>
    <w:r>
      <w:rPr>
        <w:b/>
        <w:bCs/>
        <w:sz w:val="24"/>
        <w:szCs w:val="24"/>
      </w:rPr>
      <w:fldChar w:fldCharType="separate"/>
    </w:r>
    <w:r>
      <w:rPr>
        <w:b/>
        <w:bCs/>
      </w:rPr>
      <w:t>5</w:t>
    </w:r>
    <w:r>
      <w:rPr>
        <w:b/>
        <w:bCs/>
        <w:sz w:val="24"/>
        <w:szCs w:val="24"/>
      </w:rPr>
      <w:fldChar w:fldCharType="end"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singleLevel"/>
    <w:tmpl w:val="00000002"/>
    <w:lvl w:ilvl="0" w:tentative="0">
      <w:start w:val="1"/>
      <w:numFmt w:val="chineseCounting"/>
      <w:suff w:val="space"/>
      <w:lvlText w:val="第%1章"/>
      <w:lvlJc w:val="left"/>
      <w:pPr>
        <w:ind w:left="2560" w:leftChars="0" w:firstLine="0" w:firstLineChars="0"/>
      </w:pPr>
      <w:rPr>
        <w:rFonts w:hint="eastAsia"/>
      </w:rPr>
    </w:lvl>
  </w:abstractNum>
  <w:abstractNum w:abstractNumId="1">
    <w:nsid w:val="00000003"/>
    <w:multiLevelType w:val="singleLevel"/>
    <w:tmpl w:val="00000003"/>
    <w:lvl w:ilvl="0" w:tentative="0">
      <w:start w:val="1"/>
      <w:numFmt w:val="chineseCounting"/>
      <w:suff w:val="space"/>
      <w:lvlText w:val="第%1条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yMGM3NDZkODU3OTI5MjBmNGRjNTdkZGE2ZjZjZmIifQ=="/>
  </w:docVars>
  <w:rsids>
    <w:rsidRoot w:val="00000000"/>
    <w:rsid w:val="1EE64E09"/>
    <w:rsid w:val="25BB2B20"/>
    <w:rsid w:val="2F9D03E6"/>
    <w:rsid w:val="481A7EA8"/>
    <w:rsid w:val="4CC40AEB"/>
    <w:rsid w:val="560F6B34"/>
    <w:rsid w:val="6F7747E2"/>
    <w:rsid w:val="73884235"/>
    <w:rsid w:val="7E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qFormat/>
    <w:uiPriority w:val="1"/>
  </w:style>
  <w:style w:type="table" w:default="1" w:styleId="8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3">
    <w:name w:val="Body Text Indent 2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4">
    <w:name w:val="Balloon Text"/>
    <w:basedOn w:val="1"/>
    <w:link w:val="13"/>
    <w:qFormat/>
    <w:uiPriority w:val="99"/>
    <w:rPr>
      <w:sz w:val="18"/>
      <w:szCs w:val="18"/>
    </w:rPr>
  </w:style>
  <w:style w:type="paragraph" w:styleId="5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0">
    <w:name w:val="16"/>
    <w:basedOn w:val="9"/>
    <w:qFormat/>
    <w:uiPriority w:val="0"/>
  </w:style>
  <w:style w:type="character" w:customStyle="1" w:styleId="11">
    <w:name w:val="页脚 Char"/>
    <w:link w:val="5"/>
    <w:qFormat/>
    <w:uiPriority w:val="99"/>
    <w:rPr>
      <w:kern w:val="2"/>
      <w:sz w:val="18"/>
    </w:rPr>
  </w:style>
  <w:style w:type="character" w:customStyle="1" w:styleId="12">
    <w:name w:val="页眉 Char"/>
    <w:link w:val="6"/>
    <w:qFormat/>
    <w:uiPriority w:val="99"/>
    <w:rPr>
      <w:kern w:val="2"/>
      <w:sz w:val="18"/>
    </w:rPr>
  </w:style>
  <w:style w:type="character" w:customStyle="1" w:styleId="13">
    <w:name w:val="批注框文本 Char"/>
    <w:link w:val="4"/>
    <w:qFormat/>
    <w:uiPriority w:val="99"/>
    <w:rPr>
      <w:kern w:val="2"/>
      <w:sz w:val="18"/>
      <w:szCs w:val="18"/>
    </w:rPr>
  </w:style>
  <w:style w:type="paragraph" w:customStyle="1" w:styleId="14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5">
    <w:name w:val="p17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548</Words>
  <Characters>553</Characters>
  <Paragraphs>63</Paragraphs>
  <TotalTime>4</TotalTime>
  <ScaleCrop>false</ScaleCrop>
  <LinksUpToDate>false</LinksUpToDate>
  <CharactersWithSpaces>588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2021-03-26T02:29:00Z</dcterms:created>
  <dc:creator>RQ204</dc:creator>
  <cp:lastModifiedBy>uos</cp:lastModifiedBy>
  <cp:lastPrinted>2021-04-09T23:00:00Z</cp:lastPrinted>
  <dcterms:modified xsi:type="dcterms:W3CDTF">2023-02-06T15:01:24Z</dcterms:modified>
  <dc:title>[标签:标题]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  <property fmtid="{D5CDD505-2E9C-101B-9397-08002B2CF9AE}" pid="3" name="ICV">
    <vt:lpwstr>9436FFD78AAA40E7A51F95D2A8DE3DE7</vt:lpwstr>
  </property>
</Properties>
</file>